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center"/>
      </w:pPr>
      <w:r>
        <w:rPr>
          <w:rtl w:val="0"/>
          <w:lang w:val="en-US"/>
        </w:rPr>
        <w:t>Changing Perceptions of the Female Icon</w:t>
      </w:r>
    </w:p>
    <w:p>
      <w:pPr>
        <w:pStyle w:val="Body"/>
        <w:spacing w:line="480" w:lineRule="auto"/>
      </w:pPr>
    </w:p>
    <w:p>
      <w:pPr>
        <w:pStyle w:val="Body"/>
        <w:spacing w:line="480" w:lineRule="auto"/>
      </w:pPr>
      <w:r>
        <w:rPr>
          <w:rtl w:val="0"/>
        </w:rPr>
        <w:tab/>
        <w:t>Both John Copley</w:t>
      </w:r>
      <w:r>
        <w:rPr>
          <w:rtl w:val="0"/>
        </w:rPr>
        <w:t>’</w:t>
      </w:r>
      <w:r>
        <w:rPr>
          <w:rtl w:val="0"/>
          <w:lang w:val="en-US"/>
        </w:rPr>
        <w:t xml:space="preserve">s painted portrait of </w:t>
      </w:r>
      <w:r>
        <w:rPr>
          <w:i w:val="1"/>
          <w:iCs w:val="1"/>
          <w:rtl w:val="0"/>
          <w:lang w:val="en-US"/>
        </w:rPr>
        <w:t>Rebecca Boylston</w:t>
      </w:r>
      <w:r>
        <w:rPr>
          <w:rtl w:val="0"/>
          <w:lang w:val="en-US"/>
        </w:rPr>
        <w:t>, 1767, and Herb Ritts</w:t>
      </w:r>
      <w:r>
        <w:rPr>
          <w:rtl w:val="0"/>
        </w:rPr>
        <w:t xml:space="preserve">’ </w:t>
      </w:r>
      <w:r>
        <w:rPr>
          <w:rtl w:val="0"/>
          <w:lang w:val="en-US"/>
        </w:rPr>
        <w:t xml:space="preserve">photograph of </w:t>
      </w:r>
      <w:r>
        <w:rPr>
          <w:i w:val="1"/>
          <w:iCs w:val="1"/>
          <w:rtl w:val="0"/>
          <w:lang w:val="en-US"/>
        </w:rPr>
        <w:t>Cindy Crawford</w:t>
      </w:r>
      <w:r>
        <w:rPr>
          <w:i w:val="1"/>
          <w:iCs w:val="1"/>
          <w:rtl w:val="0"/>
          <w:lang w:val="en-US"/>
        </w:rPr>
        <w:t>—</w:t>
      </w:r>
      <w:r>
        <w:rPr>
          <w:i w:val="1"/>
          <w:iCs w:val="1"/>
          <w:rtl w:val="0"/>
          <w:lang w:val="nl-NL"/>
        </w:rPr>
        <w:t>Blonde</w:t>
      </w:r>
      <w:r>
        <w:rPr>
          <w:rtl w:val="0"/>
          <w:lang w:val="en-US"/>
        </w:rPr>
        <w:t>, 1993, illuminate the sought after qualities in women of their respective day. In the Copley, much emphasis is drawn to markers of her wealth and social status, seen through the sumptuous fabrics that drape around her body, her pose and elongated fingers. At the time this portrait was commissioned, Boylston was unwed and probably hoped such an image of herself would heighten her appeal to prospective suitors. With this desire for marriage in mind, it is especially interesting to examine which aspects and qualities Copley chooses to focus significance on. Ritts, on the other hand, accentuates Crawford</w:t>
      </w:r>
      <w:r>
        <w:rPr>
          <w:rtl w:val="0"/>
        </w:rPr>
        <w:t>’</w:t>
      </w:r>
      <w:r>
        <w:rPr>
          <w:rtl w:val="0"/>
          <w:lang w:val="en-US"/>
        </w:rPr>
        <w:t xml:space="preserve">s pronounced sexuality and prowess in a more overt manner. Through the different impressions Copley and Ritts select to convey of their subjects, one can examine the changing qualities in women deemed attractive and desirable. </w:t>
      </w:r>
    </w:p>
    <w:p>
      <w:pPr>
        <w:pStyle w:val="Body"/>
        <w:spacing w:line="480" w:lineRule="auto"/>
      </w:pPr>
      <w:r>
        <w:rPr>
          <w:rtl w:val="0"/>
        </w:rPr>
        <w:tab/>
        <w:t>In Copley</w:t>
      </w:r>
      <w:r>
        <w:rPr>
          <w:rtl w:val="0"/>
        </w:rPr>
        <w:t>’</w:t>
      </w:r>
      <w:r>
        <w:rPr>
          <w:rtl w:val="0"/>
        </w:rPr>
        <w:t xml:space="preserve">s </w:t>
      </w:r>
      <w:r>
        <w:rPr>
          <w:i w:val="1"/>
          <w:iCs w:val="1"/>
          <w:rtl w:val="0"/>
          <w:lang w:val="en-US"/>
        </w:rPr>
        <w:t>Rebecca Boylston</w:t>
      </w:r>
      <w:r>
        <w:rPr>
          <w:rtl w:val="0"/>
          <w:lang w:val="en-US"/>
        </w:rPr>
        <w:t>, one can note the ideal gender constructions of the time. Painted in 1767 during the colonial period, the formal devices Copley employs draw focus to the image of the archetype woman of the day. Roughly 2/3 of the composition is dominated by the figure of Boylston and the remaining 1/3 is of a lush and feral landscape, which is presumably the garden of her estate. In the bottom right there is a house, or some similar architectural construction, and in the left portion of the foreground stands a lion fountain embedded in a niche that shoots water up into the air. Boylston</w:t>
      </w:r>
      <w:r>
        <w:rPr>
          <w:rtl w:val="0"/>
        </w:rPr>
        <w:t>’</w:t>
      </w:r>
      <w:r>
        <w:rPr>
          <w:rtl w:val="0"/>
          <w:lang w:val="en-US"/>
        </w:rPr>
        <w:t>s body emanates nobility and dignity. The pearls intertwined with her hair are an immediate indicator of her family wealth as is the sumptuous, turquoise, silk fabric that makes up her dress. The blue cloak that drapes around her form is luminous and such a lush fabric further implies tremendous financial security. Her hands are delicate, with impossibly elongated fingers, which is another symbol of the upper class. Her left hand rests gently in a basket of fresh flowers while the right daintily grips the basket</w:t>
      </w:r>
      <w:r>
        <w:rPr>
          <w:rtl w:val="0"/>
        </w:rPr>
        <w:t>’</w:t>
      </w:r>
      <w:r>
        <w:rPr>
          <w:rtl w:val="0"/>
          <w:lang w:val="en-US"/>
        </w:rPr>
        <w:t>s brim. Her dress folds seductively around her left breast and bunches around her stomach. The sleeves of her dress, along with the band around her neck, are adorned with a delicate lace that reflects the flowers in its impression of fragility. Unlike the idealized perfection of her hands, Boylston</w:t>
      </w:r>
      <w:r>
        <w:rPr>
          <w:rtl w:val="0"/>
        </w:rPr>
        <w:t>’</w:t>
      </w:r>
      <w:r>
        <w:rPr>
          <w:rtl w:val="0"/>
          <w:lang w:val="en-US"/>
        </w:rPr>
        <w:t xml:space="preserve">s face is rich with individuality. Her eyes sink with age into her face and her nose steeps sharply downward. Her smile is sophisticated and the behind thought of her eyes representative of her intelligence and humor. </w:t>
      </w:r>
    </w:p>
    <w:p>
      <w:pPr>
        <w:pStyle w:val="Body"/>
        <w:spacing w:line="480" w:lineRule="auto"/>
      </w:pPr>
      <w:r>
        <w:rPr>
          <w:rtl w:val="0"/>
        </w:rPr>
        <w:tab/>
        <w:t>Looking at the photograph taken by Herb Ritts of a Cindy Crawford over 200 years later than the Copley painting, one can determine the changing perceptions of gender constructions. This photograph is a black and white gelatin print. The model</w:t>
      </w:r>
      <w:r>
        <w:rPr>
          <w:rtl w:val="0"/>
        </w:rPr>
        <w:t>’</w:t>
      </w:r>
      <w:r>
        <w:rPr>
          <w:rtl w:val="0"/>
          <w:lang w:val="en-US"/>
        </w:rPr>
        <w:t>s form dominates the picture frame, filling over 3/4 of the composition. The background is barren and the sky uneventful. The horizon line is very low, making the monumentality of the model all the more intensified. Crawford</w:t>
      </w:r>
      <w:r>
        <w:rPr>
          <w:rtl w:val="0"/>
        </w:rPr>
        <w:t>’</w:t>
      </w:r>
      <w:r>
        <w:rPr>
          <w:rtl w:val="0"/>
          <w:lang w:val="en-US"/>
        </w:rPr>
        <w:t>s body is seen from the side and she tilts her head seductively over her left shoulder. Her hand covers her otherwise bare breast and she bites down playfully on her lower lip. Crawford</w:t>
      </w:r>
      <w:r>
        <w:rPr>
          <w:rtl w:val="0"/>
        </w:rPr>
        <w:t>’</w:t>
      </w:r>
      <w:r>
        <w:rPr>
          <w:rtl w:val="0"/>
          <w:lang w:val="en-US"/>
        </w:rPr>
        <w:t xml:space="preserve">s hair is tousled as her </w:t>
      </w:r>
      <w:r>
        <w:rPr>
          <w:rtl w:val="0"/>
        </w:rPr>
        <w:t>“</w:t>
      </w:r>
      <w:r>
        <w:rPr>
          <w:rtl w:val="0"/>
          <w:lang w:val="en-US"/>
        </w:rPr>
        <w:t>bedroom eyes</w:t>
      </w:r>
      <w:r>
        <w:rPr>
          <w:rtl w:val="0"/>
        </w:rPr>
        <w:t xml:space="preserve">” </w:t>
      </w:r>
      <w:r>
        <w:rPr>
          <w:rtl w:val="0"/>
          <w:lang w:val="en-US"/>
        </w:rPr>
        <w:t xml:space="preserve">gaze enticingly out toward the viewers with artificial innocence. </w:t>
      </w:r>
    </w:p>
    <w:p>
      <w:pPr>
        <w:pStyle w:val="Body"/>
        <w:spacing w:line="480" w:lineRule="auto"/>
      </w:pPr>
      <w:r>
        <w:rPr>
          <w:rtl w:val="0"/>
        </w:rPr>
        <w:tab/>
        <w:t>The focal point to which each artist draws the viewer</w:t>
      </w:r>
      <w:r>
        <w:rPr>
          <w:rtl w:val="0"/>
        </w:rPr>
        <w:t>’</w:t>
      </w:r>
      <w:r>
        <w:rPr>
          <w:rtl w:val="0"/>
          <w:lang w:val="en-US"/>
        </w:rPr>
        <w:t>s attention is one of the main indicators of the changing role of women from the 1700s to the 1900s. In the painting, the highest light to dark contrast is seen in Boylston</w:t>
      </w:r>
      <w:r>
        <w:rPr>
          <w:rtl w:val="0"/>
        </w:rPr>
        <w:t>’</w:t>
      </w:r>
      <w:r>
        <w:rPr>
          <w:rtl w:val="0"/>
          <w:lang w:val="en-US"/>
        </w:rPr>
        <w:t>s hand in the flower basket. This gesture highlights her socially acceptable fragility and tamed beauty. Women of the day were often seen with cut flowers, which seem to be representative of tamed wildness. Yet younger women were the ones traditionally shown with such flowers and Boylston</w:t>
      </w:r>
      <w:r>
        <w:rPr>
          <w:rtl w:val="0"/>
        </w:rPr>
        <w:t>’</w:t>
      </w:r>
      <w:r>
        <w:rPr>
          <w:rtl w:val="0"/>
          <w:lang w:val="en-US"/>
        </w:rPr>
        <w:t>s more aged self is unusual since she has the figure and focal attention points that a young woman depicted in a portrait would have. Women of her age were generally illustrated in a way that emphasized their fecundity and motherhood. Yet in this painting, her slim body is representative of a Rococo maiden</w:t>
      </w:r>
      <w:r>
        <w:rPr>
          <w:rtl w:val="0"/>
        </w:rPr>
        <w:t>’</w:t>
      </w:r>
      <w:r>
        <w:rPr>
          <w:rtl w:val="0"/>
          <w:lang w:val="en-US"/>
        </w:rPr>
        <w:t>s and her pose is reminiscent of the youthful British Aristocracy. In addition to showcasing Copley</w:t>
      </w:r>
      <w:r>
        <w:rPr>
          <w:rtl w:val="0"/>
        </w:rPr>
        <w:t>’</w:t>
      </w:r>
      <w:r>
        <w:rPr>
          <w:rtl w:val="0"/>
          <w:lang w:val="en-US"/>
        </w:rPr>
        <w:t>s artistic skill, the delicate bunching of Boylston</w:t>
      </w:r>
      <w:r>
        <w:rPr>
          <w:rtl w:val="0"/>
        </w:rPr>
        <w:t>’</w:t>
      </w:r>
      <w:r>
        <w:rPr>
          <w:rtl w:val="0"/>
          <w:lang w:val="en-US"/>
        </w:rPr>
        <w:t>s satin dress also serves to highlight her stomach and breasts underneath. These parts are not overtly sexualized but they are nonetheless emphasized in the painting. The shape of her body and the textiles that clothe it is appropriate for a young woman, yet her face is weathered with age. The lines that make up the bulk of the painting are soft and curvilinear yet the lines that form her face are angular. Her eyes look directly out onto the viewer and seem to possess an intelligent spark. This jarring juxtaposition between the soft, youthful, impressionable body and the bright, slightly weathered, venerable face is a confounding one. Perhaps Copley was trying to convey the value of inner spark and intelligence when pursuing a wife, and not merely the worth of external delicacy. Based on these focal points, Boylston</w:t>
      </w:r>
      <w:r>
        <w:rPr>
          <w:rtl w:val="0"/>
        </w:rPr>
        <w:t>’</w:t>
      </w:r>
      <w:r>
        <w:rPr>
          <w:rtl w:val="0"/>
          <w:lang w:val="en-US"/>
        </w:rPr>
        <w:t xml:space="preserve">s sensuality, social stature and gracefulness are representative of admirable qualities recognized in female icons of the day. </w:t>
      </w:r>
    </w:p>
    <w:p>
      <w:pPr>
        <w:pStyle w:val="Body"/>
        <w:spacing w:line="480" w:lineRule="auto"/>
        <w:ind w:firstLine="720"/>
      </w:pPr>
      <w:r>
        <w:rPr>
          <w:rtl w:val="0"/>
          <w:lang w:val="en-US"/>
        </w:rPr>
        <w:t>In the Ritts photograph, a very different sort of woman is revered. The viewer</w:t>
      </w:r>
      <w:r>
        <w:rPr>
          <w:rtl w:val="0"/>
        </w:rPr>
        <w:t>’</w:t>
      </w:r>
      <w:r>
        <w:rPr>
          <w:rtl w:val="0"/>
          <w:lang w:val="en-US"/>
        </w:rPr>
        <w:t>s attention is immediately drawn to Crawford</w:t>
      </w:r>
      <w:r>
        <w:rPr>
          <w:rtl w:val="0"/>
        </w:rPr>
        <w:t>’</w:t>
      </w:r>
      <w:r>
        <w:rPr>
          <w:rtl w:val="0"/>
          <w:lang w:val="en-US"/>
        </w:rPr>
        <w:t>s darkened eyes and eyebrows set against her flawlessly cream-colored skin. Her eyes possess a mysterious and sensual spark that coupled with her nudity, seductively bitten lip and ruffled hair immediately deposits her into a highly erotic context. Another focus to this photograph is the light and dark contrast seen in her cupped hand over her left breast. Unlike the attention drawn to Boylston</w:t>
      </w:r>
      <w:r>
        <w:rPr>
          <w:rtl w:val="0"/>
        </w:rPr>
        <w:t>’</w:t>
      </w:r>
      <w:r>
        <w:rPr>
          <w:rtl w:val="0"/>
          <w:lang w:val="en-US"/>
        </w:rPr>
        <w:t xml:space="preserve">s breasts, this concentration is overtly sexualized and devoid of demure subtlety. The overwhelming amount of seduction the viewer encounters when interacting with this photograph is intensified by the focal points of the eyes and breasts. Ritts also conveys a message of vulnerability through the close distance from the subject to the viewer and through her twisted body composition to face the viewer. When once the intrigue of female icons was fragility yet also intelligence, it seems to have turned to unabashed sexuality and slight vulnerability. </w:t>
      </w:r>
    </w:p>
    <w:p>
      <w:pPr>
        <w:pStyle w:val="Body"/>
        <w:spacing w:line="480" w:lineRule="auto"/>
      </w:pPr>
      <w:r>
        <w:rPr>
          <w:rtl w:val="0"/>
        </w:rPr>
        <w:tab/>
        <w:t>The use of gender conventions apparent in Copley</w:t>
      </w:r>
      <w:r>
        <w:rPr>
          <w:rtl w:val="0"/>
        </w:rPr>
        <w:t>’</w:t>
      </w:r>
      <w:r>
        <w:rPr>
          <w:rtl w:val="0"/>
          <w:lang w:val="en-US"/>
        </w:rPr>
        <w:t>s painting adds another layer to the understanding of changing female roles. During the time the Boylston was painted, women were generally depicted indoors, which, like the cut flowers, encouraged both literal and figurative confinement through its symbolism. In this painting, the subject is set in front of a wall, implying domesticity, but her close proximity to the nature next to her suggests a more progressive view of the female place in society. Yet with a closer look, though the placement of Boylston</w:t>
      </w:r>
      <w:r>
        <w:rPr>
          <w:rtl w:val="0"/>
        </w:rPr>
        <w:t>’</w:t>
      </w:r>
      <w:r>
        <w:rPr>
          <w:rtl w:val="0"/>
          <w:lang w:val="en-US"/>
        </w:rPr>
        <w:t>s body may be tending towards the outside, all of the confines associated with the home are quite present in this greenery that she has been situated by. The fountain positioned by her right side is an indicator of nature being tamed and turned into something useful and domestic. Water should naturally run its own course but has in this setting been confined to the rhythm of a man-made decoration. The lion</w:t>
      </w:r>
      <w:r>
        <w:rPr>
          <w:rtl w:val="0"/>
        </w:rPr>
        <w:t>’</w:t>
      </w:r>
      <w:r>
        <w:rPr>
          <w:rtl w:val="0"/>
          <w:lang w:val="en-US"/>
        </w:rPr>
        <w:t>s sinuous form and aggressive connotations harkens similarities to men. In much contemporary literature of the day, water was gender charged as female; many similar characteristics were shared and multiple young heroines met their deaths in bodies of such water. The gendered male lion is therefore not only controlling the course of nature, but also confining the freedom of women. Another typical aspect of colonial paintings of women was that they are predominantly seated. Such a figural placement suggests complacency and submissiveness. In this particular painting, it is uncertain whether or not Boylston is standing or seated. There is a notable wrinkle in the placement where her knee should be, but whether it is in fact her knee or merely a fold in her skirt</w:t>
      </w:r>
      <w:r>
        <w:rPr>
          <w:rtl w:val="0"/>
        </w:rPr>
        <w:t>’</w:t>
      </w:r>
      <w:r>
        <w:rPr>
          <w:rtl w:val="0"/>
          <w:lang w:val="en-US"/>
        </w:rPr>
        <w:t xml:space="preserve">s fabric is unclear. The prospect of Boylston standing is another hint toward more progressive and active roles for women in society, but the symbolism of the flowers, confining setting and lion fountain is too overwhelming to simply overlook. </w:t>
      </w:r>
    </w:p>
    <w:p>
      <w:pPr>
        <w:pStyle w:val="Body"/>
        <w:spacing w:line="480" w:lineRule="auto"/>
      </w:pPr>
      <w:r>
        <w:rPr>
          <w:rtl w:val="0"/>
        </w:rPr>
        <w:tab/>
        <w:t>Gender constructions in Ritts</w:t>
      </w:r>
      <w:r>
        <w:rPr>
          <w:rtl w:val="0"/>
        </w:rPr>
        <w:t xml:space="preserve">’ </w:t>
      </w:r>
      <w:r>
        <w:rPr>
          <w:rtl w:val="0"/>
          <w:lang w:val="en-US"/>
        </w:rPr>
        <w:t>work are less overt but nevertheless present. At first glance this photograph seems to be simply of a woman in a provocative position against a barren, yet loosely romantic, setting. The implication of the model</w:t>
      </w:r>
      <w:r>
        <w:rPr>
          <w:rtl w:val="0"/>
        </w:rPr>
        <w:t>’</w:t>
      </w:r>
      <w:r>
        <w:rPr>
          <w:rtl w:val="0"/>
          <w:lang w:val="en-US"/>
        </w:rPr>
        <w:t>s pose is the added element of gender expectation that is so present in the Copley. Through the nudity, platinum hair, extreme sensuality and mole above the upper lip, Crawford sends a subtle reminder of Marilyn Monroe. Marilyn redefined female definitions and was, during and even after her lifetime, the quintessential woman to strive to become. By taking on such a personality, Crawford is alluding to these new definitions that Marilyn embodied. Perhaps what women like Rebecca Boylston stood for in the 1700</w:t>
      </w:r>
      <w:r>
        <w:rPr>
          <w:rtl w:val="0"/>
        </w:rPr>
        <w:t>’</w:t>
      </w:r>
      <w:r>
        <w:rPr>
          <w:rtl w:val="0"/>
          <w:lang w:val="en-US"/>
        </w:rPr>
        <w:t>s, women like Marilyn Monroe and Cindy Crawford have come to mean for women in the 1900</w:t>
      </w:r>
      <w:r>
        <w:rPr>
          <w:rtl w:val="0"/>
        </w:rPr>
        <w:t>’</w:t>
      </w:r>
      <w:r>
        <w:rPr>
          <w:rtl w:val="0"/>
        </w:rPr>
        <w:t>s. Marilyn</w:t>
      </w:r>
      <w:r>
        <w:rPr>
          <w:rtl w:val="0"/>
        </w:rPr>
        <w:t>’</w:t>
      </w:r>
      <w:r>
        <w:rPr>
          <w:rtl w:val="0"/>
          <w:lang w:val="en-US"/>
        </w:rPr>
        <w:t>s fame was in part due to her sexual playfulness and perhaps when once women were idealized for being delicate and intelligent in Colonial American, they have more recently become sought after due to a mix of sexual aggression and artificial innocence. The photograph of Crawford lacks the reference to her mind and thought behind her eyes that Rebecca Boylston clearly makes. It is ironic that after the Suffrage Movement, ideal female representations are devoid of internal value references when they even play a part in part in Colonial paintings of women in the 1700</w:t>
      </w:r>
      <w:r>
        <w:rPr>
          <w:rtl w:val="0"/>
        </w:rPr>
        <w:t>’</w:t>
      </w:r>
      <w:r>
        <w:rPr>
          <w:rtl w:val="0"/>
          <w:lang w:val="pt-PT"/>
        </w:rPr>
        <w:t xml:space="preserve">s. </w:t>
      </w:r>
    </w:p>
    <w:p>
      <w:pPr>
        <w:pStyle w:val="Body"/>
        <w:spacing w:line="480" w:lineRule="auto"/>
      </w:pPr>
      <w:r>
        <w:rPr>
          <w:rtl w:val="0"/>
        </w:rPr>
        <w:tab/>
        <w:t xml:space="preserve">Through the different treatments of formal elements of art, such as: focal points, visual references, roles of the background, treatment of fabrics and representations of visual expressions, the two artists studied explicate the changed role of the female icon. When once the model of a perfect woman included intelligence, domesticity, sensuality and fragility, it has come to embody sexuality, lack of inhibitions and passion. </w:t>
      </w:r>
    </w:p>
    <w:p>
      <w:pPr>
        <w:pStyle w:val="footer"/>
        <w:tabs>
          <w:tab w:val="clear" w:pos="4320"/>
          <w:tab w:val="clear" w:pos="8640"/>
        </w:tabs>
        <w:spacing w:line="480" w:lineRule="auto"/>
      </w:pP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8640"/>
      </w:tabs>
      <w:jc w:val="center"/>
    </w:pPr>
    <w:r>
      <w:rPr/>
      <w:fldChar w:fldCharType="begin" w:fldLock="0"/>
    </w:r>
    <w:r>
      <w:instrText xml:space="preserve"> PAGE </w:instrText>
    </w:r>
    <w:r>
      <w:rPr/>
      <w:fldChar w:fldCharType="separate" w:fldLock="0"/>
    </w:r>
    <w:r>
      <w:t>6</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